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369D6" w14:textId="77777777" w:rsidR="00791AD9" w:rsidRPr="00FB358D" w:rsidRDefault="00791AD9" w:rsidP="00791AD9">
      <w:pPr>
        <w:pStyle w:val="NormalWeb"/>
        <w:pBdr>
          <w:top w:val="single" w:sz="6" w:space="9" w:color="000099"/>
          <w:left w:val="single" w:sz="6" w:space="9" w:color="000099"/>
          <w:bottom w:val="single" w:sz="6" w:space="9" w:color="000099"/>
          <w:right w:val="single" w:sz="6" w:space="9" w:color="000099"/>
        </w:pBdr>
        <w:spacing w:after="0" w:line="240" w:lineRule="auto"/>
        <w:ind w:left="879" w:right="1021"/>
        <w:jc w:val="center"/>
        <w:rPr>
          <w:rFonts w:ascii="Arial" w:hAnsi="Arial" w:cs="Arial"/>
        </w:rPr>
      </w:pPr>
      <w:r w:rsidRPr="00FB358D">
        <w:rPr>
          <w:rFonts w:ascii="Arial" w:hAnsi="Arial" w:cs="Arial"/>
          <w:b/>
          <w:bCs/>
          <w:smallCaps/>
          <w:color w:val="000000"/>
          <w:sz w:val="28"/>
          <w:szCs w:val="28"/>
        </w:rPr>
        <w:t xml:space="preserve">Annexe au règlement de </w:t>
      </w:r>
      <w:r w:rsidR="008337C8" w:rsidRPr="00FB358D">
        <w:rPr>
          <w:rFonts w:ascii="Arial" w:hAnsi="Arial" w:cs="Arial"/>
          <w:b/>
          <w:bCs/>
          <w:smallCaps/>
          <w:color w:val="000000"/>
          <w:sz w:val="28"/>
          <w:szCs w:val="28"/>
        </w:rPr>
        <w:t xml:space="preserve">la </w:t>
      </w:r>
      <w:r w:rsidRPr="00FB358D">
        <w:rPr>
          <w:rFonts w:ascii="Arial" w:hAnsi="Arial" w:cs="Arial"/>
          <w:b/>
          <w:bCs/>
          <w:smallCaps/>
          <w:color w:val="000000"/>
          <w:sz w:val="28"/>
          <w:szCs w:val="28"/>
        </w:rPr>
        <w:t>consultation</w:t>
      </w:r>
    </w:p>
    <w:p w14:paraId="6ED0215D" w14:textId="77777777" w:rsidR="00791AD9" w:rsidRPr="00FB358D" w:rsidRDefault="00791AD9" w:rsidP="00791AD9">
      <w:pPr>
        <w:pStyle w:val="NormalWeb"/>
        <w:pBdr>
          <w:top w:val="single" w:sz="6" w:space="9" w:color="000099"/>
          <w:left w:val="single" w:sz="6" w:space="9" w:color="000099"/>
          <w:bottom w:val="single" w:sz="6" w:space="9" w:color="000099"/>
          <w:right w:val="single" w:sz="6" w:space="9" w:color="000099"/>
        </w:pBdr>
        <w:spacing w:after="0" w:line="240" w:lineRule="auto"/>
        <w:ind w:left="567" w:right="284"/>
        <w:jc w:val="center"/>
        <w:rPr>
          <w:rFonts w:ascii="Arial" w:hAnsi="Arial" w:cs="Arial"/>
        </w:rPr>
      </w:pPr>
      <w:r w:rsidRPr="00FB358D">
        <w:rPr>
          <w:rFonts w:ascii="Arial" w:hAnsi="Arial" w:cs="Arial"/>
          <w:b/>
          <w:bCs/>
          <w:smallCaps/>
          <w:color w:val="000000"/>
          <w:sz w:val="28"/>
          <w:szCs w:val="28"/>
          <w:u w:val="single"/>
        </w:rPr>
        <w:t>Cadre de réponse à compléter par le soumissionnaire</w:t>
      </w:r>
      <w:r w:rsidRPr="00FB358D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FB358D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="008337C8" w:rsidRPr="00FB358D">
        <w:rPr>
          <w:rFonts w:ascii="Arial" w:hAnsi="Arial" w:cs="Arial"/>
          <w:b/>
          <w:bCs/>
          <w:color w:val="000000"/>
          <w:sz w:val="40"/>
          <w:szCs w:val="40"/>
        </w:rPr>
        <w:t>Prestations de maintenance des installations électriques du site de Paris des Archives nationales</w:t>
      </w:r>
    </w:p>
    <w:p w14:paraId="419CD8D5" w14:textId="77777777" w:rsidR="00791AD9" w:rsidRDefault="00791AD9" w:rsidP="00791AD9">
      <w:pPr>
        <w:pStyle w:val="NormalWeb"/>
        <w:spacing w:after="240"/>
        <w:rPr>
          <w:rFonts w:ascii="Arial" w:hAnsi="Arial" w:cs="Arial"/>
        </w:rPr>
      </w:pPr>
    </w:p>
    <w:p w14:paraId="2964BBED" w14:textId="77777777" w:rsidR="00B45B93" w:rsidRDefault="00B45B93" w:rsidP="00791AD9">
      <w:pPr>
        <w:pStyle w:val="NormalWeb"/>
        <w:spacing w:after="240"/>
        <w:rPr>
          <w:rFonts w:ascii="Arial" w:hAnsi="Arial" w:cs="Arial"/>
        </w:rPr>
      </w:pPr>
    </w:p>
    <w:p w14:paraId="0BE48E4E" w14:textId="77777777" w:rsidR="00B45B93" w:rsidRDefault="00B45B93" w:rsidP="00791AD9">
      <w:pPr>
        <w:pStyle w:val="NormalWeb"/>
        <w:spacing w:after="240"/>
        <w:rPr>
          <w:rFonts w:ascii="Arial" w:hAnsi="Arial" w:cs="Arial"/>
        </w:rPr>
      </w:pPr>
    </w:p>
    <w:p w14:paraId="16095D7D" w14:textId="77777777" w:rsidR="00B45B93" w:rsidRDefault="00B45B93" w:rsidP="00791AD9">
      <w:pPr>
        <w:pStyle w:val="NormalWeb"/>
        <w:spacing w:after="240"/>
        <w:rPr>
          <w:rFonts w:ascii="Arial" w:hAnsi="Arial" w:cs="Arial"/>
        </w:rPr>
      </w:pPr>
    </w:p>
    <w:p w14:paraId="3BDC5B06" w14:textId="77777777" w:rsidR="00B45B93" w:rsidRDefault="00B45B93" w:rsidP="00791AD9">
      <w:pPr>
        <w:pStyle w:val="NormalWeb"/>
        <w:spacing w:after="240"/>
        <w:rPr>
          <w:rFonts w:ascii="Arial" w:hAnsi="Arial" w:cs="Arial"/>
        </w:rPr>
      </w:pPr>
    </w:p>
    <w:p w14:paraId="0B8E4C19" w14:textId="77777777" w:rsidR="00B45B93" w:rsidRDefault="00B45B93" w:rsidP="00791AD9">
      <w:pPr>
        <w:pStyle w:val="NormalWeb"/>
        <w:spacing w:after="240"/>
        <w:rPr>
          <w:rFonts w:ascii="Arial" w:hAnsi="Arial" w:cs="Arial"/>
        </w:rPr>
      </w:pPr>
    </w:p>
    <w:p w14:paraId="34C6822B" w14:textId="77777777" w:rsidR="00B45B93" w:rsidRDefault="00B45B93" w:rsidP="00791AD9">
      <w:pPr>
        <w:pStyle w:val="NormalWeb"/>
        <w:spacing w:after="240"/>
        <w:rPr>
          <w:rFonts w:ascii="Arial" w:hAnsi="Arial" w:cs="Arial"/>
        </w:rPr>
      </w:pPr>
    </w:p>
    <w:p w14:paraId="46B4B898" w14:textId="77777777" w:rsidR="00B45B93" w:rsidRDefault="00B45B93" w:rsidP="00791AD9">
      <w:pPr>
        <w:pStyle w:val="NormalWeb"/>
        <w:spacing w:after="240"/>
        <w:rPr>
          <w:rFonts w:ascii="Arial" w:hAnsi="Arial" w:cs="Arial"/>
        </w:rPr>
      </w:pPr>
    </w:p>
    <w:p w14:paraId="7B1B69AB" w14:textId="77777777" w:rsidR="00B45B93" w:rsidRDefault="00B45B93" w:rsidP="00791AD9">
      <w:pPr>
        <w:pStyle w:val="NormalWeb"/>
        <w:spacing w:after="240"/>
        <w:rPr>
          <w:rFonts w:ascii="Arial" w:hAnsi="Arial" w:cs="Arial"/>
        </w:rPr>
      </w:pPr>
    </w:p>
    <w:p w14:paraId="6C373D93" w14:textId="77777777" w:rsidR="00B45B93" w:rsidRDefault="00B45B93" w:rsidP="00791AD9">
      <w:pPr>
        <w:pStyle w:val="NormalWeb"/>
        <w:spacing w:after="240"/>
        <w:rPr>
          <w:rFonts w:ascii="Arial" w:hAnsi="Arial" w:cs="Arial"/>
        </w:rPr>
      </w:pPr>
    </w:p>
    <w:p w14:paraId="6A1EF532" w14:textId="77777777" w:rsidR="00B45B93" w:rsidRDefault="00B45B93" w:rsidP="00791AD9">
      <w:pPr>
        <w:pStyle w:val="NormalWeb"/>
        <w:spacing w:after="240"/>
        <w:rPr>
          <w:rFonts w:ascii="Arial" w:hAnsi="Arial" w:cs="Arial"/>
        </w:rPr>
      </w:pPr>
    </w:p>
    <w:p w14:paraId="74112F16" w14:textId="77777777" w:rsidR="00B45B93" w:rsidRDefault="00B45B93" w:rsidP="00791AD9">
      <w:pPr>
        <w:pStyle w:val="NormalWeb"/>
        <w:spacing w:after="240"/>
        <w:rPr>
          <w:rFonts w:ascii="Arial" w:hAnsi="Arial" w:cs="Arial"/>
        </w:rPr>
      </w:pPr>
    </w:p>
    <w:p w14:paraId="3AC9D1BF" w14:textId="77777777" w:rsidR="00B45B93" w:rsidRDefault="00B45B93" w:rsidP="00791AD9">
      <w:pPr>
        <w:pStyle w:val="NormalWeb"/>
        <w:spacing w:after="240"/>
        <w:rPr>
          <w:rFonts w:ascii="Arial" w:hAnsi="Arial" w:cs="Arial"/>
        </w:rPr>
      </w:pPr>
    </w:p>
    <w:p w14:paraId="35ED471E" w14:textId="77777777" w:rsidR="00B45B93" w:rsidRDefault="00B45B93" w:rsidP="00791AD9">
      <w:pPr>
        <w:pStyle w:val="NormalWeb"/>
        <w:spacing w:after="240"/>
        <w:rPr>
          <w:rFonts w:ascii="Arial" w:hAnsi="Arial" w:cs="Arial"/>
        </w:rPr>
      </w:pPr>
    </w:p>
    <w:p w14:paraId="7ECB3786" w14:textId="77777777" w:rsidR="00B45B93" w:rsidRDefault="00B45B93" w:rsidP="00791AD9">
      <w:pPr>
        <w:pStyle w:val="NormalWeb"/>
        <w:spacing w:after="240"/>
        <w:rPr>
          <w:rFonts w:ascii="Arial" w:hAnsi="Arial" w:cs="Arial"/>
        </w:rPr>
      </w:pPr>
    </w:p>
    <w:p w14:paraId="79EA4A29" w14:textId="77777777" w:rsidR="00B45B93" w:rsidRDefault="00B45B93" w:rsidP="00791AD9">
      <w:pPr>
        <w:pStyle w:val="NormalWeb"/>
        <w:spacing w:after="240"/>
        <w:rPr>
          <w:rFonts w:ascii="Arial" w:hAnsi="Arial" w:cs="Arial"/>
        </w:rPr>
      </w:pPr>
    </w:p>
    <w:p w14:paraId="2F19476A" w14:textId="77777777" w:rsidR="00B45B93" w:rsidRPr="00FB358D" w:rsidRDefault="00B45B93" w:rsidP="00791AD9">
      <w:pPr>
        <w:pStyle w:val="NormalWeb"/>
        <w:spacing w:after="240"/>
        <w:rPr>
          <w:rFonts w:ascii="Arial" w:hAnsi="Arial" w:cs="Arial"/>
        </w:rPr>
      </w:pPr>
    </w:p>
    <w:tbl>
      <w:tblPr>
        <w:tblStyle w:val="Grilledutableau"/>
        <w:tblW w:w="0" w:type="auto"/>
        <w:jc w:val="center"/>
        <w:shd w:val="clear" w:color="auto" w:fill="CBD3DE" w:themeFill="text2" w:themeFillTint="40"/>
        <w:tblLook w:val="04A0" w:firstRow="1" w:lastRow="0" w:firstColumn="1" w:lastColumn="0" w:noHBand="0" w:noVBand="1"/>
      </w:tblPr>
      <w:tblGrid>
        <w:gridCol w:w="9062"/>
      </w:tblGrid>
      <w:tr w:rsidR="00B45B93" w14:paraId="6D42EADC" w14:textId="77777777" w:rsidTr="00B45B93">
        <w:trPr>
          <w:jc w:val="center"/>
        </w:trPr>
        <w:tc>
          <w:tcPr>
            <w:tcW w:w="9062" w:type="dxa"/>
            <w:shd w:val="clear" w:color="auto" w:fill="CBD3DE" w:themeFill="text2" w:themeFillTint="40"/>
          </w:tcPr>
          <w:p w14:paraId="5C4C115C" w14:textId="006EC197" w:rsidR="00B45B93" w:rsidRDefault="00B45B93" w:rsidP="00B45B93">
            <w:pPr>
              <w:pStyle w:val="NormalWeb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Hlk216971642"/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CRITERE 1 – QUALITE DE L’OFFRE – PONDERATION 50%</w:t>
            </w:r>
          </w:p>
        </w:tc>
      </w:tr>
      <w:bookmarkEnd w:id="0"/>
    </w:tbl>
    <w:p w14:paraId="5534D8D3" w14:textId="77777777" w:rsidR="00B45B93" w:rsidRDefault="00B45B93" w:rsidP="007E7E0A">
      <w:pPr>
        <w:pStyle w:val="NormalWeb"/>
        <w:jc w:val="both"/>
        <w:rPr>
          <w:rFonts w:ascii="Arial" w:hAnsi="Arial" w:cs="Arial"/>
          <w:b/>
          <w:bCs/>
          <w:sz w:val="22"/>
          <w:szCs w:val="22"/>
        </w:rPr>
      </w:pPr>
    </w:p>
    <w:p w14:paraId="39373A85" w14:textId="77D583F9" w:rsidR="00864CD5" w:rsidRPr="00FB358D" w:rsidRDefault="00791AD9" w:rsidP="007E7E0A">
      <w:pPr>
        <w:pStyle w:val="NormalWeb"/>
        <w:jc w:val="both"/>
        <w:rPr>
          <w:rFonts w:ascii="Arial" w:hAnsi="Arial" w:cs="Arial"/>
        </w:rPr>
      </w:pPr>
      <w:r w:rsidRPr="00FB358D">
        <w:rPr>
          <w:rFonts w:ascii="Arial" w:hAnsi="Arial" w:cs="Arial"/>
          <w:b/>
          <w:bCs/>
          <w:sz w:val="22"/>
          <w:szCs w:val="22"/>
        </w:rPr>
        <w:t xml:space="preserve">1 – </w:t>
      </w:r>
      <w:r w:rsidR="00B45B93" w:rsidRPr="00B45B93">
        <w:rPr>
          <w:rFonts w:ascii="Arial" w:hAnsi="Arial" w:cs="Arial"/>
          <w:b/>
          <w:bCs/>
          <w:sz w:val="22"/>
          <w:szCs w:val="22"/>
        </w:rPr>
        <w:t>Modalités générales d'organisation, de suivi et de contrôle des prestations de maintenance préventive et corrective et d'astreinte (noté sur 10 et comptant pour 20% de la qualité de l’offre)</w:t>
      </w:r>
    </w:p>
    <w:p w14:paraId="16CCE3AD" w14:textId="77777777" w:rsidR="00791AD9" w:rsidRPr="00FB358D" w:rsidRDefault="00791AD9" w:rsidP="00B22B79">
      <w:pPr>
        <w:pStyle w:val="NormalWeb"/>
        <w:spacing w:after="240"/>
        <w:ind w:left="0"/>
        <w:rPr>
          <w:rFonts w:ascii="Arial" w:hAnsi="Arial" w:cs="Arial"/>
          <w:b/>
          <w:sz w:val="22"/>
          <w:szCs w:val="22"/>
        </w:rPr>
      </w:pPr>
    </w:p>
    <w:p w14:paraId="4D4711C7" w14:textId="77777777" w:rsidR="007E7E0A" w:rsidRPr="00FB358D" w:rsidRDefault="007E7E0A" w:rsidP="00B22B79">
      <w:pPr>
        <w:pStyle w:val="NormalWeb"/>
        <w:spacing w:after="240"/>
        <w:ind w:left="0"/>
        <w:rPr>
          <w:rFonts w:ascii="Arial" w:hAnsi="Arial" w:cs="Arial"/>
          <w:b/>
          <w:sz w:val="22"/>
          <w:szCs w:val="22"/>
        </w:rPr>
      </w:pPr>
    </w:p>
    <w:p w14:paraId="3A81E665" w14:textId="77777777" w:rsidR="007E7E0A" w:rsidRPr="00FB358D" w:rsidRDefault="007E7E0A" w:rsidP="00B22B79">
      <w:pPr>
        <w:pStyle w:val="NormalWeb"/>
        <w:spacing w:after="240"/>
        <w:ind w:left="0"/>
        <w:rPr>
          <w:rFonts w:ascii="Arial" w:hAnsi="Arial" w:cs="Arial"/>
          <w:b/>
          <w:sz w:val="22"/>
          <w:szCs w:val="22"/>
        </w:rPr>
      </w:pPr>
    </w:p>
    <w:p w14:paraId="24708822" w14:textId="77777777" w:rsidR="007E7E0A" w:rsidRPr="00FB358D" w:rsidRDefault="007E7E0A" w:rsidP="00B22B79">
      <w:pPr>
        <w:pStyle w:val="NormalWeb"/>
        <w:spacing w:after="240"/>
        <w:ind w:left="0"/>
        <w:rPr>
          <w:rFonts w:ascii="Arial" w:hAnsi="Arial" w:cs="Arial"/>
          <w:b/>
          <w:sz w:val="22"/>
          <w:szCs w:val="22"/>
        </w:rPr>
      </w:pPr>
    </w:p>
    <w:p w14:paraId="0C235938" w14:textId="77777777" w:rsidR="007E7E0A" w:rsidRPr="00FB358D" w:rsidRDefault="007E7E0A" w:rsidP="00B22B79">
      <w:pPr>
        <w:pStyle w:val="NormalWeb"/>
        <w:spacing w:after="240"/>
        <w:ind w:left="0"/>
        <w:rPr>
          <w:rFonts w:ascii="Arial" w:hAnsi="Arial" w:cs="Arial"/>
          <w:b/>
          <w:sz w:val="22"/>
          <w:szCs w:val="22"/>
        </w:rPr>
      </w:pPr>
    </w:p>
    <w:p w14:paraId="43227D27" w14:textId="77777777" w:rsidR="007E7E0A" w:rsidRPr="00FB358D" w:rsidRDefault="007E7E0A" w:rsidP="007E7E0A">
      <w:pPr>
        <w:pStyle w:val="NormalWeb"/>
        <w:spacing w:after="240"/>
        <w:ind w:left="0"/>
        <w:jc w:val="both"/>
        <w:rPr>
          <w:rFonts w:ascii="Arial" w:hAnsi="Arial" w:cs="Arial"/>
        </w:rPr>
      </w:pPr>
    </w:p>
    <w:p w14:paraId="1D2829C5" w14:textId="4E1D9BF2" w:rsidR="0061658A" w:rsidRPr="00FB358D" w:rsidRDefault="00791AD9" w:rsidP="007E7E0A">
      <w:pPr>
        <w:pStyle w:val="NormalWeb"/>
        <w:jc w:val="both"/>
        <w:rPr>
          <w:rFonts w:ascii="Arial" w:hAnsi="Arial" w:cs="Arial"/>
        </w:rPr>
      </w:pPr>
      <w:r w:rsidRPr="00FB358D">
        <w:rPr>
          <w:rFonts w:ascii="Arial" w:hAnsi="Arial" w:cs="Arial"/>
          <w:b/>
          <w:bCs/>
          <w:sz w:val="22"/>
          <w:szCs w:val="22"/>
        </w:rPr>
        <w:t xml:space="preserve">2 </w:t>
      </w:r>
      <w:r w:rsidR="00DC5534" w:rsidRPr="00FB358D">
        <w:rPr>
          <w:rFonts w:ascii="Arial" w:hAnsi="Arial" w:cs="Arial"/>
          <w:b/>
          <w:bCs/>
          <w:sz w:val="22"/>
          <w:szCs w:val="22"/>
        </w:rPr>
        <w:t>–</w:t>
      </w:r>
      <w:r w:rsidRPr="00FB358D">
        <w:rPr>
          <w:rFonts w:ascii="Arial" w:hAnsi="Arial" w:cs="Arial"/>
          <w:b/>
          <w:bCs/>
          <w:sz w:val="22"/>
          <w:szCs w:val="22"/>
        </w:rPr>
        <w:t xml:space="preserve"> </w:t>
      </w:r>
      <w:r w:rsidR="00B45B93" w:rsidRPr="00B45B93">
        <w:rPr>
          <w:rFonts w:ascii="Arial" w:hAnsi="Arial" w:cs="Arial"/>
          <w:b/>
          <w:bCs/>
          <w:sz w:val="22"/>
          <w:szCs w:val="22"/>
        </w:rPr>
        <w:t>Modalités de maintenance du groupe électrogène, des cellules haute tension et des onduleurs (noté sur 10 et comptant pour 20% de la qualité de l’offre)</w:t>
      </w:r>
    </w:p>
    <w:p w14:paraId="28D733EC" w14:textId="77777777" w:rsidR="007E7E0A" w:rsidRPr="00FB358D" w:rsidRDefault="007E7E0A" w:rsidP="007E7E0A">
      <w:pPr>
        <w:pStyle w:val="NormalWeb"/>
        <w:jc w:val="both"/>
        <w:rPr>
          <w:rFonts w:ascii="Arial" w:hAnsi="Arial" w:cs="Arial"/>
        </w:rPr>
      </w:pPr>
    </w:p>
    <w:p w14:paraId="62EFB7E7" w14:textId="77777777" w:rsidR="007E7E0A" w:rsidRPr="00FB358D" w:rsidRDefault="007E7E0A" w:rsidP="007E7E0A">
      <w:pPr>
        <w:pStyle w:val="NormalWeb"/>
        <w:jc w:val="both"/>
        <w:rPr>
          <w:rFonts w:ascii="Arial" w:hAnsi="Arial" w:cs="Arial"/>
        </w:rPr>
      </w:pPr>
    </w:p>
    <w:p w14:paraId="216F0A96" w14:textId="77777777" w:rsidR="007E7E0A" w:rsidRPr="00FB358D" w:rsidRDefault="007E7E0A" w:rsidP="007E7E0A">
      <w:pPr>
        <w:pStyle w:val="NormalWeb"/>
        <w:jc w:val="both"/>
        <w:rPr>
          <w:rFonts w:ascii="Arial" w:hAnsi="Arial" w:cs="Arial"/>
        </w:rPr>
      </w:pPr>
    </w:p>
    <w:p w14:paraId="3BF5E506" w14:textId="77777777" w:rsidR="007E7E0A" w:rsidRPr="00FB358D" w:rsidRDefault="007E7E0A" w:rsidP="007E7E0A">
      <w:pPr>
        <w:pStyle w:val="NormalWeb"/>
        <w:jc w:val="both"/>
        <w:rPr>
          <w:rFonts w:ascii="Arial" w:hAnsi="Arial" w:cs="Arial"/>
        </w:rPr>
      </w:pPr>
    </w:p>
    <w:p w14:paraId="635FEA6C" w14:textId="77777777" w:rsidR="007E7E0A" w:rsidRPr="00FB358D" w:rsidRDefault="007E7E0A" w:rsidP="007E7E0A">
      <w:pPr>
        <w:pStyle w:val="NormalWeb"/>
        <w:jc w:val="both"/>
        <w:rPr>
          <w:rFonts w:ascii="Arial" w:hAnsi="Arial" w:cs="Arial"/>
        </w:rPr>
      </w:pPr>
    </w:p>
    <w:p w14:paraId="71B129DE" w14:textId="77777777" w:rsidR="007E7E0A" w:rsidRPr="00FB358D" w:rsidRDefault="007E7E0A" w:rsidP="007E7E0A">
      <w:pPr>
        <w:pStyle w:val="NormalWeb"/>
        <w:jc w:val="both"/>
        <w:rPr>
          <w:rFonts w:ascii="Arial" w:hAnsi="Arial" w:cs="Arial"/>
        </w:rPr>
      </w:pPr>
    </w:p>
    <w:p w14:paraId="34A0146C" w14:textId="1ED9A3F8" w:rsidR="00791AD9" w:rsidRPr="00FB358D" w:rsidRDefault="00791AD9" w:rsidP="007E7E0A">
      <w:pPr>
        <w:pStyle w:val="NormalWeb"/>
        <w:jc w:val="both"/>
        <w:rPr>
          <w:rFonts w:ascii="Arial" w:hAnsi="Arial" w:cs="Arial"/>
        </w:rPr>
      </w:pPr>
      <w:r w:rsidRPr="00FB358D">
        <w:rPr>
          <w:rFonts w:ascii="Arial" w:hAnsi="Arial" w:cs="Arial"/>
          <w:b/>
          <w:bCs/>
          <w:sz w:val="22"/>
          <w:szCs w:val="22"/>
        </w:rPr>
        <w:t xml:space="preserve">3 </w:t>
      </w:r>
      <w:r w:rsidR="00DC5534" w:rsidRPr="00FB358D">
        <w:rPr>
          <w:rFonts w:ascii="Arial" w:hAnsi="Arial" w:cs="Arial"/>
          <w:b/>
          <w:bCs/>
          <w:sz w:val="22"/>
          <w:szCs w:val="22"/>
        </w:rPr>
        <w:t>–</w:t>
      </w:r>
      <w:r w:rsidRPr="00FB358D">
        <w:rPr>
          <w:rFonts w:ascii="Arial" w:hAnsi="Arial" w:cs="Arial"/>
          <w:b/>
          <w:bCs/>
          <w:sz w:val="22"/>
          <w:szCs w:val="22"/>
        </w:rPr>
        <w:t xml:space="preserve"> </w:t>
      </w:r>
      <w:r w:rsidR="00B45B93" w:rsidRPr="00B45B93">
        <w:rPr>
          <w:rFonts w:ascii="Arial" w:hAnsi="Arial" w:cs="Arial"/>
          <w:b/>
          <w:bCs/>
          <w:sz w:val="22"/>
          <w:szCs w:val="22"/>
        </w:rPr>
        <w:t>Moyens humains (qualifications et expérience professionnelle) affectés à l'exécution de l'ensemble des prestations de maintenance, d’astreinte et de petits travaux (noté sur 10 et comptant pour 30% de la qualité de l’offre)</w:t>
      </w:r>
    </w:p>
    <w:p w14:paraId="7C3C46ED" w14:textId="77777777" w:rsidR="00791AD9" w:rsidRPr="00FB358D" w:rsidRDefault="00791AD9" w:rsidP="00791AD9">
      <w:pPr>
        <w:pStyle w:val="NormalWeb"/>
        <w:spacing w:after="240"/>
        <w:rPr>
          <w:rFonts w:ascii="Arial" w:hAnsi="Arial" w:cs="Arial"/>
        </w:rPr>
      </w:pPr>
    </w:p>
    <w:p w14:paraId="2F79EE2E" w14:textId="77777777" w:rsidR="00791AD9" w:rsidRPr="00FB358D" w:rsidRDefault="00791AD9" w:rsidP="00791AD9">
      <w:pPr>
        <w:pStyle w:val="NormalWeb"/>
        <w:spacing w:after="240"/>
        <w:rPr>
          <w:rFonts w:ascii="Arial" w:hAnsi="Arial" w:cs="Arial"/>
        </w:rPr>
      </w:pPr>
    </w:p>
    <w:p w14:paraId="73B32CC1" w14:textId="77777777" w:rsidR="00C92981" w:rsidRPr="00FB358D" w:rsidRDefault="00C92981" w:rsidP="00791AD9">
      <w:pPr>
        <w:pStyle w:val="NormalWeb"/>
        <w:spacing w:after="240"/>
        <w:rPr>
          <w:rFonts w:ascii="Arial" w:hAnsi="Arial" w:cs="Arial"/>
        </w:rPr>
      </w:pPr>
    </w:p>
    <w:p w14:paraId="3BC8E458" w14:textId="77777777" w:rsidR="00C92981" w:rsidRDefault="00C92981" w:rsidP="00791AD9">
      <w:pPr>
        <w:pStyle w:val="NormalWeb"/>
        <w:spacing w:after="240"/>
        <w:rPr>
          <w:rFonts w:ascii="Arial" w:hAnsi="Arial" w:cs="Arial"/>
        </w:rPr>
      </w:pPr>
    </w:p>
    <w:p w14:paraId="24ECE41B" w14:textId="77777777" w:rsidR="00DC5534" w:rsidRPr="00FB358D" w:rsidRDefault="00DC5534" w:rsidP="00791AD9">
      <w:pPr>
        <w:pStyle w:val="NormalWeb"/>
        <w:spacing w:after="240"/>
        <w:rPr>
          <w:rFonts w:ascii="Arial" w:hAnsi="Arial" w:cs="Arial"/>
        </w:rPr>
      </w:pPr>
    </w:p>
    <w:p w14:paraId="2EF79502" w14:textId="77777777" w:rsidR="00791AD9" w:rsidRPr="00FB358D" w:rsidRDefault="00791AD9" w:rsidP="00791AD9">
      <w:pPr>
        <w:pStyle w:val="NormalWeb"/>
        <w:spacing w:after="240"/>
        <w:rPr>
          <w:rFonts w:ascii="Arial" w:hAnsi="Arial" w:cs="Arial"/>
        </w:rPr>
      </w:pPr>
    </w:p>
    <w:p w14:paraId="6B1C4637" w14:textId="50003998" w:rsidR="00791AD9" w:rsidRPr="00FB358D" w:rsidRDefault="00791AD9" w:rsidP="00C92981">
      <w:pPr>
        <w:pStyle w:val="NormalWeb"/>
        <w:jc w:val="both"/>
        <w:rPr>
          <w:rFonts w:ascii="Arial" w:hAnsi="Arial" w:cs="Arial"/>
        </w:rPr>
      </w:pPr>
      <w:r w:rsidRPr="00FB358D">
        <w:rPr>
          <w:rFonts w:ascii="Arial" w:hAnsi="Arial" w:cs="Arial"/>
          <w:b/>
          <w:bCs/>
          <w:sz w:val="22"/>
          <w:szCs w:val="22"/>
        </w:rPr>
        <w:t xml:space="preserve">4 </w:t>
      </w:r>
      <w:r w:rsidR="00DC5534" w:rsidRPr="00FB358D">
        <w:rPr>
          <w:rFonts w:ascii="Arial" w:hAnsi="Arial" w:cs="Arial"/>
          <w:b/>
          <w:bCs/>
          <w:sz w:val="22"/>
          <w:szCs w:val="22"/>
        </w:rPr>
        <w:t>–</w:t>
      </w:r>
      <w:r w:rsidRPr="00FB358D">
        <w:rPr>
          <w:rFonts w:ascii="Arial" w:hAnsi="Arial" w:cs="Arial"/>
          <w:b/>
          <w:bCs/>
          <w:sz w:val="22"/>
          <w:szCs w:val="22"/>
        </w:rPr>
        <w:t xml:space="preserve"> </w:t>
      </w:r>
      <w:r w:rsidR="00B45B93" w:rsidRPr="00B45B93">
        <w:rPr>
          <w:rFonts w:ascii="Arial" w:hAnsi="Arial" w:cs="Arial"/>
          <w:b/>
          <w:bCs/>
          <w:sz w:val="22"/>
          <w:szCs w:val="22"/>
        </w:rPr>
        <w:t>Modalités d’organisation des missions et des tâches attribuées à la personne qualifiée présente sur le site (au regard notamment des prestations listées dans la DPGF ainsi que l'encadrement et les renforts humains éventuels) (noté sur 10 et comptant pour 20% de la qualité de l’offre)</w:t>
      </w:r>
      <w:r w:rsidR="00B45B93">
        <w:rPr>
          <w:rFonts w:ascii="Arial" w:hAnsi="Arial" w:cs="Arial"/>
          <w:b/>
          <w:bCs/>
          <w:sz w:val="22"/>
          <w:szCs w:val="22"/>
        </w:rPr>
        <w:t xml:space="preserve"> </w:t>
      </w:r>
      <w:r w:rsidR="00FB358D" w:rsidRPr="00FB358D">
        <w:rPr>
          <w:rFonts w:ascii="Arial" w:hAnsi="Arial" w:cs="Arial"/>
          <w:bCs/>
          <w:sz w:val="22"/>
          <w:szCs w:val="22"/>
        </w:rPr>
        <w:t xml:space="preserve"> </w:t>
      </w:r>
    </w:p>
    <w:p w14:paraId="36BE99AD" w14:textId="77777777" w:rsidR="00791AD9" w:rsidRPr="00FB358D" w:rsidRDefault="00791AD9" w:rsidP="00791AD9">
      <w:pPr>
        <w:pStyle w:val="NormalWeb"/>
        <w:spacing w:after="240"/>
        <w:rPr>
          <w:rFonts w:ascii="Arial" w:hAnsi="Arial" w:cs="Arial"/>
        </w:rPr>
      </w:pPr>
    </w:p>
    <w:p w14:paraId="491A58B0" w14:textId="77777777" w:rsidR="00791AD9" w:rsidRPr="00FB358D" w:rsidRDefault="00791AD9" w:rsidP="00791AD9">
      <w:pPr>
        <w:pStyle w:val="NormalWeb"/>
        <w:spacing w:after="240"/>
        <w:rPr>
          <w:rFonts w:ascii="Arial" w:hAnsi="Arial" w:cs="Arial"/>
        </w:rPr>
      </w:pPr>
    </w:p>
    <w:p w14:paraId="12C945C9" w14:textId="77777777" w:rsidR="00E73E78" w:rsidRPr="00FB358D" w:rsidRDefault="00E73E78" w:rsidP="00791AD9">
      <w:pPr>
        <w:pStyle w:val="NormalWeb"/>
        <w:spacing w:after="240"/>
        <w:rPr>
          <w:rFonts w:ascii="Arial" w:hAnsi="Arial" w:cs="Arial"/>
        </w:rPr>
      </w:pPr>
    </w:p>
    <w:p w14:paraId="4E86EE6F" w14:textId="77777777" w:rsidR="00E73E78" w:rsidRPr="00FB358D" w:rsidRDefault="00E73E78" w:rsidP="00791AD9">
      <w:pPr>
        <w:pStyle w:val="NormalWeb"/>
        <w:spacing w:after="240"/>
        <w:rPr>
          <w:rFonts w:ascii="Arial" w:hAnsi="Arial" w:cs="Arial"/>
        </w:rPr>
      </w:pPr>
    </w:p>
    <w:p w14:paraId="2975FDEE" w14:textId="77777777" w:rsidR="00E73E78" w:rsidRPr="00FB358D" w:rsidRDefault="00E73E78" w:rsidP="00791AD9">
      <w:pPr>
        <w:pStyle w:val="NormalWeb"/>
        <w:spacing w:after="240"/>
        <w:rPr>
          <w:rFonts w:ascii="Arial" w:hAnsi="Arial" w:cs="Arial"/>
        </w:rPr>
      </w:pPr>
    </w:p>
    <w:p w14:paraId="2E9B52A0" w14:textId="77777777" w:rsidR="00791AD9" w:rsidRPr="00FB358D" w:rsidRDefault="00791AD9" w:rsidP="00791AD9">
      <w:pPr>
        <w:pStyle w:val="NormalWeb"/>
        <w:spacing w:after="240"/>
        <w:rPr>
          <w:rFonts w:ascii="Arial" w:hAnsi="Arial" w:cs="Arial"/>
        </w:rPr>
      </w:pPr>
    </w:p>
    <w:p w14:paraId="17BDA2B0" w14:textId="79919814" w:rsidR="00791AD9" w:rsidRDefault="00791AD9" w:rsidP="00C92981">
      <w:pPr>
        <w:pStyle w:val="NormalWeb"/>
        <w:jc w:val="both"/>
        <w:rPr>
          <w:rFonts w:ascii="Arial" w:hAnsi="Arial" w:cs="Arial"/>
          <w:b/>
          <w:bCs/>
          <w:sz w:val="22"/>
          <w:szCs w:val="22"/>
        </w:rPr>
      </w:pPr>
      <w:r w:rsidRPr="00FB358D">
        <w:rPr>
          <w:rFonts w:ascii="Arial" w:hAnsi="Arial" w:cs="Arial"/>
          <w:b/>
          <w:bCs/>
          <w:sz w:val="22"/>
          <w:szCs w:val="22"/>
        </w:rPr>
        <w:t xml:space="preserve">5 </w:t>
      </w:r>
      <w:r w:rsidR="00DC5534" w:rsidRPr="00FB358D">
        <w:rPr>
          <w:rFonts w:ascii="Arial" w:hAnsi="Arial" w:cs="Arial"/>
          <w:b/>
          <w:bCs/>
          <w:sz w:val="22"/>
          <w:szCs w:val="22"/>
        </w:rPr>
        <w:t>–</w:t>
      </w:r>
      <w:r w:rsidRPr="00FB358D">
        <w:rPr>
          <w:rFonts w:ascii="Arial" w:hAnsi="Arial" w:cs="Arial"/>
          <w:b/>
          <w:bCs/>
          <w:sz w:val="22"/>
          <w:szCs w:val="22"/>
        </w:rPr>
        <w:t xml:space="preserve"> </w:t>
      </w:r>
      <w:r w:rsidR="00B45B93" w:rsidRPr="00B45B93">
        <w:rPr>
          <w:rFonts w:ascii="Arial" w:hAnsi="Arial" w:cs="Arial"/>
          <w:b/>
          <w:bCs/>
          <w:sz w:val="22"/>
          <w:szCs w:val="22"/>
        </w:rPr>
        <w:t>Mesures prises pour diminuer les nuisances (sonores, visuelles, olfactives…) des interventions (noté sur 10 en comptant pour 10% de la qualité de l’offre)</w:t>
      </w:r>
    </w:p>
    <w:p w14:paraId="2283EAE8" w14:textId="77777777" w:rsidR="00B45B93" w:rsidRDefault="00B45B93" w:rsidP="00C92981">
      <w:pPr>
        <w:pStyle w:val="NormalWeb"/>
        <w:jc w:val="both"/>
        <w:rPr>
          <w:rFonts w:ascii="Arial" w:hAnsi="Arial" w:cs="Arial"/>
          <w:b/>
          <w:bCs/>
          <w:sz w:val="22"/>
          <w:szCs w:val="22"/>
        </w:rPr>
      </w:pPr>
    </w:p>
    <w:p w14:paraId="1C49C36D" w14:textId="77777777" w:rsidR="00B45B93" w:rsidRDefault="00B45B93" w:rsidP="00C92981">
      <w:pPr>
        <w:pStyle w:val="NormalWeb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Grilledutableau"/>
        <w:tblW w:w="0" w:type="auto"/>
        <w:jc w:val="center"/>
        <w:shd w:val="clear" w:color="auto" w:fill="CBD3DE" w:themeFill="text2" w:themeFillTint="40"/>
        <w:tblLook w:val="04A0" w:firstRow="1" w:lastRow="0" w:firstColumn="1" w:lastColumn="0" w:noHBand="0" w:noVBand="1"/>
      </w:tblPr>
      <w:tblGrid>
        <w:gridCol w:w="9062"/>
      </w:tblGrid>
      <w:tr w:rsidR="00B45B93" w14:paraId="6C121B04" w14:textId="77777777" w:rsidTr="00B16AE0">
        <w:trPr>
          <w:jc w:val="center"/>
        </w:trPr>
        <w:tc>
          <w:tcPr>
            <w:tcW w:w="9062" w:type="dxa"/>
            <w:shd w:val="clear" w:color="auto" w:fill="CBD3DE" w:themeFill="text2" w:themeFillTint="40"/>
          </w:tcPr>
          <w:p w14:paraId="0D2553F2" w14:textId="7DF372DE" w:rsidR="00B45B93" w:rsidRDefault="00B45B93" w:rsidP="00B16AE0">
            <w:pPr>
              <w:pStyle w:val="NormalWeb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CRITERE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3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PERFORMANCES ENVIRONNEMENTALES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– PONDERATION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0%</w:t>
            </w:r>
          </w:p>
        </w:tc>
      </w:tr>
    </w:tbl>
    <w:p w14:paraId="671BE4DF" w14:textId="6023B707" w:rsidR="00B45B93" w:rsidRPr="00B45B93" w:rsidRDefault="00B45B93" w:rsidP="00B45B93">
      <w:pPr>
        <w:pStyle w:val="NormalWeb"/>
        <w:jc w:val="both"/>
        <w:rPr>
          <w:rFonts w:ascii="Arial" w:hAnsi="Arial" w:cs="Arial"/>
          <w:b/>
          <w:bCs/>
        </w:rPr>
      </w:pPr>
      <w:r w:rsidRPr="00B45B93">
        <w:rPr>
          <w:rFonts w:ascii="Arial" w:hAnsi="Arial" w:cs="Arial"/>
          <w:b/>
          <w:bCs/>
          <w:u w:val="single"/>
        </w:rPr>
        <w:t>Sous-critère n°1</w:t>
      </w:r>
      <w:r w:rsidRPr="00B45B93">
        <w:rPr>
          <w:rFonts w:ascii="Arial" w:hAnsi="Arial" w:cs="Arial"/>
          <w:b/>
          <w:bCs/>
        </w:rPr>
        <w:t xml:space="preserve"> : </w:t>
      </w:r>
      <w:r>
        <w:rPr>
          <w:rFonts w:ascii="Arial" w:hAnsi="Arial" w:cs="Arial"/>
          <w:b/>
          <w:bCs/>
        </w:rPr>
        <w:t>M</w:t>
      </w:r>
      <w:r w:rsidRPr="00B45B93">
        <w:rPr>
          <w:rFonts w:ascii="Arial" w:hAnsi="Arial" w:cs="Arial"/>
          <w:b/>
          <w:bCs/>
        </w:rPr>
        <w:t>odalités de gestion durable des déchets et des consommables (huile et filtre à huile, piles, ampoules, batteries ; cf. article 1.5 du C.C.T.P.) dans le cadre du marché public (noté sur 5 points).</w:t>
      </w:r>
    </w:p>
    <w:p w14:paraId="6B7CCE74" w14:textId="4F84069E" w:rsidR="00B45B93" w:rsidRPr="00B45B93" w:rsidRDefault="00B45B93" w:rsidP="00B45B93">
      <w:pPr>
        <w:pStyle w:val="NormalWeb"/>
        <w:jc w:val="both"/>
        <w:rPr>
          <w:rFonts w:ascii="Arial" w:hAnsi="Arial" w:cs="Arial"/>
          <w:b/>
          <w:bCs/>
        </w:rPr>
      </w:pPr>
      <w:r w:rsidRPr="00B45B93">
        <w:rPr>
          <w:rFonts w:ascii="Arial" w:hAnsi="Arial" w:cs="Arial"/>
          <w:b/>
          <w:bCs/>
          <w:u w:val="single"/>
        </w:rPr>
        <w:t>S</w:t>
      </w:r>
      <w:r w:rsidRPr="00B45B93">
        <w:rPr>
          <w:rFonts w:ascii="Arial" w:hAnsi="Arial" w:cs="Arial"/>
          <w:b/>
          <w:bCs/>
          <w:u w:val="single"/>
        </w:rPr>
        <w:t>ous-critère n°2</w:t>
      </w:r>
      <w:r w:rsidRPr="00B45B93">
        <w:rPr>
          <w:rFonts w:ascii="Arial" w:hAnsi="Arial" w:cs="Arial"/>
          <w:b/>
          <w:bCs/>
        </w:rPr>
        <w:t xml:space="preserve"> : Utilisation des matériaux écolabellisés avec la durée de vie et la réparabilité prolongées ainsi que des moyens de transport et du matériel technique écoresponsables (noté sur 5 points)</w:t>
      </w:r>
    </w:p>
    <w:p w14:paraId="6116F641" w14:textId="77777777" w:rsidR="000E3902" w:rsidRPr="00FB358D" w:rsidRDefault="000E3902">
      <w:pPr>
        <w:rPr>
          <w:rFonts w:ascii="Arial" w:hAnsi="Arial" w:cs="Arial"/>
        </w:rPr>
      </w:pPr>
    </w:p>
    <w:p w14:paraId="48F1FDEB" w14:textId="77777777" w:rsidR="00FB358D" w:rsidRPr="00FB358D" w:rsidRDefault="00FB358D">
      <w:pPr>
        <w:rPr>
          <w:rFonts w:ascii="Arial" w:hAnsi="Arial" w:cs="Arial"/>
        </w:rPr>
      </w:pPr>
    </w:p>
    <w:p w14:paraId="06A70634" w14:textId="77777777" w:rsidR="00FB358D" w:rsidRPr="00FB358D" w:rsidRDefault="00FB358D">
      <w:pPr>
        <w:rPr>
          <w:rFonts w:ascii="Arial" w:hAnsi="Arial" w:cs="Arial"/>
        </w:rPr>
      </w:pPr>
    </w:p>
    <w:p w14:paraId="7DF50DC6" w14:textId="77777777" w:rsidR="00FB358D" w:rsidRPr="00FB358D" w:rsidRDefault="00FB358D">
      <w:pPr>
        <w:rPr>
          <w:rFonts w:ascii="Arial" w:hAnsi="Arial" w:cs="Arial"/>
        </w:rPr>
      </w:pPr>
    </w:p>
    <w:p w14:paraId="3D1E6F19" w14:textId="77777777" w:rsidR="00FB358D" w:rsidRPr="00FB358D" w:rsidRDefault="00FB358D">
      <w:pPr>
        <w:rPr>
          <w:rFonts w:ascii="Arial" w:hAnsi="Arial" w:cs="Arial"/>
        </w:rPr>
      </w:pPr>
    </w:p>
    <w:sectPr w:rsidR="00FB358D" w:rsidRPr="00FB358D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785E3" w14:textId="77777777" w:rsidR="0030443C" w:rsidRDefault="0030443C" w:rsidP="009531BE">
      <w:pPr>
        <w:spacing w:after="0" w:line="240" w:lineRule="auto"/>
      </w:pPr>
      <w:r>
        <w:separator/>
      </w:r>
    </w:p>
  </w:endnote>
  <w:endnote w:type="continuationSeparator" w:id="0">
    <w:p w14:paraId="7E376FD5" w14:textId="77777777" w:rsidR="0030443C" w:rsidRDefault="0030443C" w:rsidP="00953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B3A9F" w14:textId="228C3395" w:rsidR="00B45B93" w:rsidRDefault="00B45B93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7A3A681" wp14:editId="26B866E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287145" cy="391160"/>
              <wp:effectExtent l="0" t="0" r="8255" b="0"/>
              <wp:wrapNone/>
              <wp:docPr id="1399102248" name="Zone de texte 2" descr="C1 Données Interne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7145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A3ED2E" w14:textId="74CEE0D7" w:rsidR="00B45B93" w:rsidRPr="00B45B93" w:rsidRDefault="00B45B93" w:rsidP="00B45B9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</w:pPr>
                          <w:r w:rsidRPr="00B45B93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A3A681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C1 Données Internes" style="position:absolute;margin-left:0;margin-top:0;width:101.35pt;height:30.8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" filled="f" stroked="f">
              <v:fill o:detectmouseclick="t"/>
              <v:textbox style="mso-fit-shape-to-text:t" inset="0,0,0,15pt">
                <w:txbxContent>
                  <w:p w14:paraId="5DA3ED2E" w14:textId="74CEE0D7" w:rsidR="00B45B93" w:rsidRPr="00B45B93" w:rsidRDefault="00B45B93" w:rsidP="00B45B9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</w:pPr>
                    <w:r w:rsidRPr="00B45B93"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749AC" w14:textId="302D1B57" w:rsidR="009531BE" w:rsidRDefault="00B45B93">
    <w:pPr>
      <w:pStyle w:val="Pieddepage"/>
      <w:jc w:val="right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D7EB152" wp14:editId="0EAA7A95">
              <wp:simplePos x="904875" y="99060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287145" cy="391160"/>
              <wp:effectExtent l="0" t="0" r="8255" b="0"/>
              <wp:wrapNone/>
              <wp:docPr id="1039673359" name="Zone de texte 3" descr="C1 Données Interne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7145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8D14CA" w14:textId="32633D3C" w:rsidR="00B45B93" w:rsidRPr="00B45B93" w:rsidRDefault="00B45B93" w:rsidP="00B45B9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</w:pPr>
                          <w:r w:rsidRPr="00B45B93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7EB152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C1 Données Internes" style="position:absolute;left:0;text-align:left;margin-left:0;margin-top:0;width:101.35pt;height:30.8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" filled="f" stroked="f">
              <v:fill o:detectmouseclick="t"/>
              <v:textbox style="mso-fit-shape-to-text:t" inset="0,0,0,15pt">
                <w:txbxContent>
                  <w:p w14:paraId="0F8D14CA" w14:textId="32633D3C" w:rsidR="00B45B93" w:rsidRPr="00B45B93" w:rsidRDefault="00B45B93" w:rsidP="00B45B9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</w:pPr>
                    <w:r w:rsidRPr="00B45B93"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1365788750"/>
        <w:docPartObj>
          <w:docPartGallery w:val="Page Numbers (Bottom of Page)"/>
          <w:docPartUnique/>
        </w:docPartObj>
      </w:sdtPr>
      <w:sdtEndPr/>
      <w:sdtContent>
        <w:r w:rsidR="009531BE">
          <w:fldChar w:fldCharType="begin"/>
        </w:r>
        <w:r w:rsidR="009531BE">
          <w:instrText>PAGE   \* MERGEFORMAT</w:instrText>
        </w:r>
        <w:r w:rsidR="009531BE">
          <w:fldChar w:fldCharType="separate"/>
        </w:r>
        <w:r w:rsidR="00E80706">
          <w:rPr>
            <w:noProof/>
          </w:rPr>
          <w:t>3</w:t>
        </w:r>
        <w:r w:rsidR="009531BE">
          <w:fldChar w:fldCharType="end"/>
        </w:r>
      </w:sdtContent>
    </w:sdt>
  </w:p>
  <w:p w14:paraId="4CD23668" w14:textId="77777777" w:rsidR="009531BE" w:rsidRDefault="009531B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4B919" w14:textId="07F010DE" w:rsidR="00B45B93" w:rsidRDefault="00B45B93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FC3D743" wp14:editId="1317A80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287145" cy="391160"/>
              <wp:effectExtent l="0" t="0" r="8255" b="0"/>
              <wp:wrapNone/>
              <wp:docPr id="813325467" name="Zone de texte 1" descr="C1 Données Interne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7145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F06D2E" w14:textId="2399815D" w:rsidR="00B45B93" w:rsidRPr="00B45B93" w:rsidRDefault="00B45B93" w:rsidP="00B45B9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</w:pPr>
                          <w:r w:rsidRPr="00B45B93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C3D743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C1 Données Internes" style="position:absolute;margin-left:0;margin-top:0;width:101.35pt;height:30.8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75F06D2E" w14:textId="2399815D" w:rsidR="00B45B93" w:rsidRPr="00B45B93" w:rsidRDefault="00B45B93" w:rsidP="00B45B9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</w:pPr>
                    <w:r w:rsidRPr="00B45B93"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2CF08" w14:textId="77777777" w:rsidR="0030443C" w:rsidRDefault="0030443C" w:rsidP="009531BE">
      <w:pPr>
        <w:spacing w:after="0" w:line="240" w:lineRule="auto"/>
      </w:pPr>
      <w:r>
        <w:separator/>
      </w:r>
    </w:p>
  </w:footnote>
  <w:footnote w:type="continuationSeparator" w:id="0">
    <w:p w14:paraId="1EA6B490" w14:textId="77777777" w:rsidR="0030443C" w:rsidRDefault="0030443C" w:rsidP="009531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C3213F"/>
    <w:multiLevelType w:val="multilevel"/>
    <w:tmpl w:val="60D65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7F475E"/>
    <w:multiLevelType w:val="hybridMultilevel"/>
    <w:tmpl w:val="39B647B6"/>
    <w:lvl w:ilvl="0" w:tplc="040C000B">
      <w:start w:val="1"/>
      <w:numFmt w:val="bullet"/>
      <w:lvlText w:val=""/>
      <w:lvlJc w:val="left"/>
      <w:pPr>
        <w:ind w:left="89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47C4007A"/>
    <w:multiLevelType w:val="multilevel"/>
    <w:tmpl w:val="EEF84AA4"/>
    <w:lvl w:ilvl="0">
      <w:start w:val="1"/>
      <w:numFmt w:val="bullet"/>
      <w:lvlText w:val=""/>
      <w:lvlJc w:val="left"/>
      <w:pPr>
        <w:tabs>
          <w:tab w:val="num" w:pos="1250"/>
        </w:tabs>
        <w:ind w:left="12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70"/>
        </w:tabs>
        <w:ind w:left="19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90"/>
        </w:tabs>
        <w:ind w:left="26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410"/>
        </w:tabs>
        <w:ind w:left="34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50"/>
        </w:tabs>
        <w:ind w:left="48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70"/>
        </w:tabs>
        <w:ind w:left="55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010"/>
        </w:tabs>
        <w:ind w:left="701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C811F9"/>
    <w:multiLevelType w:val="hybridMultilevel"/>
    <w:tmpl w:val="78223DD8"/>
    <w:lvl w:ilvl="0" w:tplc="D66EC1CE">
      <w:start w:val="1"/>
      <w:numFmt w:val="bullet"/>
      <w:lvlText w:val=""/>
      <w:lvlJc w:val="left"/>
      <w:pPr>
        <w:ind w:left="125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num w:numId="1" w16cid:durableId="326902210">
    <w:abstractNumId w:val="0"/>
  </w:num>
  <w:num w:numId="2" w16cid:durableId="1556964833">
    <w:abstractNumId w:val="2"/>
  </w:num>
  <w:num w:numId="3" w16cid:durableId="2023822251">
    <w:abstractNumId w:val="1"/>
  </w:num>
  <w:num w:numId="4" w16cid:durableId="140444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AD9"/>
    <w:rsid w:val="000E3902"/>
    <w:rsid w:val="001573E6"/>
    <w:rsid w:val="002B080D"/>
    <w:rsid w:val="0030443C"/>
    <w:rsid w:val="0037672C"/>
    <w:rsid w:val="003F72FE"/>
    <w:rsid w:val="005D4DF1"/>
    <w:rsid w:val="0061658A"/>
    <w:rsid w:val="00704117"/>
    <w:rsid w:val="00791AD9"/>
    <w:rsid w:val="007E7E0A"/>
    <w:rsid w:val="008337C8"/>
    <w:rsid w:val="00852AA2"/>
    <w:rsid w:val="00864CD5"/>
    <w:rsid w:val="009531BE"/>
    <w:rsid w:val="009676D4"/>
    <w:rsid w:val="00AC79CD"/>
    <w:rsid w:val="00B22B79"/>
    <w:rsid w:val="00B45B93"/>
    <w:rsid w:val="00B63115"/>
    <w:rsid w:val="00C43163"/>
    <w:rsid w:val="00C92981"/>
    <w:rsid w:val="00DB52BA"/>
    <w:rsid w:val="00DC5534"/>
    <w:rsid w:val="00E73E78"/>
    <w:rsid w:val="00E80706"/>
    <w:rsid w:val="00FB3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54CDE"/>
  <w15:chartTrackingRefBased/>
  <w15:docId w15:val="{A5667AC1-7F4C-4667-8A20-FFD7F6176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91AD9"/>
    <w:pPr>
      <w:spacing w:before="100" w:beforeAutospacing="1" w:after="227" w:line="288" w:lineRule="auto"/>
      <w:ind w:left="17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53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531BE"/>
  </w:style>
  <w:style w:type="paragraph" w:styleId="Pieddepage">
    <w:name w:val="footer"/>
    <w:basedOn w:val="Normal"/>
    <w:link w:val="PieddepageCar"/>
    <w:uiPriority w:val="99"/>
    <w:unhideWhenUsed/>
    <w:rsid w:val="00953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531BE"/>
  </w:style>
  <w:style w:type="table" w:styleId="Grilledutableau">
    <w:name w:val="Table Grid"/>
    <w:basedOn w:val="TableauNormal"/>
    <w:uiPriority w:val="39"/>
    <w:rsid w:val="00B45B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1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277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LOUYRIAC Étienne</dc:creator>
  <cp:keywords/>
  <dc:description/>
  <cp:lastModifiedBy>BOUGASSA Hakima</cp:lastModifiedBy>
  <cp:revision>6</cp:revision>
  <dcterms:created xsi:type="dcterms:W3CDTF">2021-02-09T12:29:00Z</dcterms:created>
  <dcterms:modified xsi:type="dcterms:W3CDTF">2025-12-18T16:36:00Z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307a5c9b,53649b28,3df8280f</vt:lpwstr>
  </property>
  <property fmtid="{D5CDD505-2E9C-101B-9397-08002B2CF9AE}" pid="3" name="ClassificationContentMarkingFooterFontProps">
    <vt:lpwstr>#008000,12,Calibri</vt:lpwstr>
  </property>
  <property fmtid="{D5CDD505-2E9C-101B-9397-08002B2CF9AE}" pid="4" name="ClassificationContentMarkingFooterText">
    <vt:lpwstr>C1 Données Internes</vt:lpwstr>
  </property>
  <property fmtid="{D5CDD505-2E9C-101B-9397-08002B2CF9AE}" pid="5" name="MSIP_Label_37f782e2-1048-4ae6-8561-ea50d7047004_Enabled">
    <vt:lpwstr>true</vt:lpwstr>
  </property>
  <property fmtid="{D5CDD505-2E9C-101B-9397-08002B2CF9AE}" pid="6" name="MSIP_Label_37f782e2-1048-4ae6-8561-ea50d7047004_SetDate">
    <vt:lpwstr>2025-12-18T16:36:20Z</vt:lpwstr>
  </property>
  <property fmtid="{D5CDD505-2E9C-101B-9397-08002B2CF9AE}" pid="7" name="MSIP_Label_37f782e2-1048-4ae6-8561-ea50d7047004_Method">
    <vt:lpwstr>Standard</vt:lpwstr>
  </property>
  <property fmtid="{D5CDD505-2E9C-101B-9397-08002B2CF9AE}" pid="8" name="MSIP_Label_37f782e2-1048-4ae6-8561-ea50d7047004_Name">
    <vt:lpwstr>Donnée Interne</vt:lpwstr>
  </property>
  <property fmtid="{D5CDD505-2E9C-101B-9397-08002B2CF9AE}" pid="9" name="MSIP_Label_37f782e2-1048-4ae6-8561-ea50d7047004_SiteId">
    <vt:lpwstr>5d0b42b2-7ba0-42b9-bd88-2dd1558bd190</vt:lpwstr>
  </property>
  <property fmtid="{D5CDD505-2E9C-101B-9397-08002B2CF9AE}" pid="10" name="MSIP_Label_37f782e2-1048-4ae6-8561-ea50d7047004_ActionId">
    <vt:lpwstr>4d071d3f-4ee0-48a8-b027-689810120bcb</vt:lpwstr>
  </property>
  <property fmtid="{D5CDD505-2E9C-101B-9397-08002B2CF9AE}" pid="11" name="MSIP_Label_37f782e2-1048-4ae6-8561-ea50d7047004_ContentBits">
    <vt:lpwstr>2</vt:lpwstr>
  </property>
  <property fmtid="{D5CDD505-2E9C-101B-9397-08002B2CF9AE}" pid="12" name="MSIP_Label_37f782e2-1048-4ae6-8561-ea50d7047004_Tag">
    <vt:lpwstr>10, 3, 0, 1</vt:lpwstr>
  </property>
</Properties>
</file>